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9A" w:rsidRDefault="00630E9A" w:rsidP="00630E9A">
      <w:pPr>
        <w:spacing w:after="240" w:line="300" w:lineRule="atLeast"/>
        <w:rPr>
          <w:rFonts w:ascii="Arial" w:hAnsi="Arial" w:cs="Arial"/>
          <w:color w:val="1C283D"/>
          <w:sz w:val="15"/>
          <w:szCs w:val="15"/>
        </w:rPr>
      </w:pPr>
      <w:r>
        <w:rPr>
          <w:rFonts w:ascii="Arial" w:hAnsi="Arial" w:cs="Arial"/>
          <w:color w:val="1C283D"/>
          <w:sz w:val="15"/>
          <w:szCs w:val="15"/>
        </w:rPr>
        <w:t>Resmî Gazete Tarihi: 11.04.2017 Resmî Gazete Sayısı: 30035</w:t>
      </w:r>
    </w:p>
    <w:tbl>
      <w:tblPr>
        <w:tblW w:w="0" w:type="auto"/>
        <w:jc w:val="center"/>
        <w:tblCellMar>
          <w:left w:w="0" w:type="dxa"/>
          <w:right w:w="0" w:type="dxa"/>
        </w:tblCellMar>
        <w:tblLook w:val="04A0" w:firstRow="1" w:lastRow="0" w:firstColumn="1" w:lastColumn="0" w:noHBand="0" w:noVBand="1"/>
      </w:tblPr>
      <w:tblGrid>
        <w:gridCol w:w="9072"/>
      </w:tblGrid>
      <w:tr w:rsidR="00630E9A" w:rsidTr="00630E9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630E9A">
              <w:trPr>
                <w:trHeight w:val="480"/>
                <w:jc w:val="center"/>
              </w:trPr>
              <w:tc>
                <w:tcPr>
                  <w:tcW w:w="8789" w:type="dxa"/>
                  <w:tcMar>
                    <w:top w:w="0" w:type="dxa"/>
                    <w:left w:w="108" w:type="dxa"/>
                    <w:bottom w:w="0" w:type="dxa"/>
                    <w:right w:w="108" w:type="dxa"/>
                  </w:tcMar>
                  <w:vAlign w:val="center"/>
                  <w:hideMark/>
                </w:tcPr>
                <w:p w:rsidR="00630E9A" w:rsidRDefault="00630E9A">
                  <w:pPr>
                    <w:spacing w:after="0" w:line="240" w:lineRule="auto"/>
                    <w:ind w:firstLine="567"/>
                    <w:jc w:val="center"/>
                    <w:rPr>
                      <w:color w:val="1C283D"/>
                    </w:rPr>
                  </w:pPr>
                  <w:bookmarkStart w:id="0" w:name="_GoBack"/>
                  <w:r>
                    <w:rPr>
                      <w:b/>
                      <w:bCs/>
                      <w:color w:val="1C283D"/>
                    </w:rPr>
                    <w:t>İNTERNET TOPLU KULLANIM SAĞLAYICILARI HAKKINDA YÖNETMELİK</w:t>
                  </w:r>
                </w:p>
                <w:bookmarkEnd w:id="0"/>
                <w:p w:rsidR="00630E9A" w:rsidRDefault="00630E9A">
                  <w:pPr>
                    <w:spacing w:after="0" w:line="240" w:lineRule="auto"/>
                    <w:ind w:firstLine="567"/>
                    <w:jc w:val="center"/>
                    <w:rPr>
                      <w:color w:val="1C283D"/>
                    </w:rPr>
                  </w:pPr>
                  <w:r>
                    <w:rPr>
                      <w:b/>
                      <w:bCs/>
                      <w:color w:val="1C283D"/>
                    </w:rPr>
                    <w:t> </w:t>
                  </w:r>
                </w:p>
                <w:p w:rsidR="00630E9A" w:rsidRDefault="00630E9A">
                  <w:pPr>
                    <w:spacing w:after="0" w:line="240" w:lineRule="auto"/>
                    <w:ind w:firstLine="567"/>
                    <w:jc w:val="center"/>
                    <w:rPr>
                      <w:color w:val="1C283D"/>
                    </w:rPr>
                  </w:pPr>
                  <w:r>
                    <w:rPr>
                      <w:b/>
                      <w:bCs/>
                      <w:color w:val="1C283D"/>
                    </w:rPr>
                    <w:t>BİRİNCİ BÖLÜM</w:t>
                  </w:r>
                </w:p>
                <w:p w:rsidR="00630E9A" w:rsidRDefault="00630E9A">
                  <w:pPr>
                    <w:spacing w:after="0" w:line="240" w:lineRule="auto"/>
                    <w:ind w:firstLine="567"/>
                    <w:jc w:val="center"/>
                    <w:rPr>
                      <w:color w:val="1C283D"/>
                    </w:rPr>
                  </w:pPr>
                  <w:r>
                    <w:rPr>
                      <w:b/>
                      <w:bCs/>
                      <w:color w:val="1C283D"/>
                    </w:rPr>
                    <w:t>Amaç, Kapsam, Dayanak ve Tanımlar</w:t>
                  </w:r>
                </w:p>
                <w:p w:rsidR="00630E9A" w:rsidRDefault="00630E9A">
                  <w:pPr>
                    <w:spacing w:after="0" w:line="240" w:lineRule="auto"/>
                    <w:ind w:firstLine="567"/>
                    <w:jc w:val="both"/>
                    <w:rPr>
                      <w:color w:val="1C283D"/>
                    </w:rPr>
                  </w:pPr>
                  <w:r>
                    <w:rPr>
                      <w:b/>
                      <w:bCs/>
                      <w:color w:val="1C283D"/>
                    </w:rPr>
                    <w:t>Amaç ve kapsam</w:t>
                  </w:r>
                </w:p>
                <w:p w:rsidR="00630E9A" w:rsidRDefault="00630E9A">
                  <w:pPr>
                    <w:spacing w:after="0" w:line="240" w:lineRule="auto"/>
                    <w:ind w:firstLine="567"/>
                    <w:jc w:val="both"/>
                    <w:rPr>
                      <w:color w:val="1C283D"/>
                    </w:rPr>
                  </w:pPr>
                  <w:r>
                    <w:rPr>
                      <w:b/>
                      <w:bCs/>
                      <w:color w:val="1C283D"/>
                    </w:rPr>
                    <w:t>MADDE 1 –</w:t>
                  </w:r>
                  <w:r>
                    <w:rPr>
                      <w:color w:val="1C283D"/>
                    </w:rPr>
                    <w:t xml:space="preserve"> (1) Bu Yönetmeliğin amacı, internet toplu kullanım sağlayıcıları ve ticari amaçla internet toplu kullanım sağlayıcılarının yükümlülükleri ve sorumlulukları ile denetimlerine ilişkin esas ve usulleri düzenlemektir.</w:t>
                  </w:r>
                </w:p>
                <w:p w:rsidR="00630E9A" w:rsidRDefault="00630E9A">
                  <w:pPr>
                    <w:spacing w:after="0" w:line="240" w:lineRule="auto"/>
                    <w:ind w:firstLine="567"/>
                    <w:jc w:val="both"/>
                    <w:rPr>
                      <w:color w:val="1C283D"/>
                    </w:rPr>
                  </w:pPr>
                  <w:r>
                    <w:rPr>
                      <w:b/>
                      <w:bCs/>
                      <w:color w:val="1C283D"/>
                    </w:rPr>
                    <w:t>Dayanak</w:t>
                  </w:r>
                </w:p>
                <w:p w:rsidR="00630E9A" w:rsidRDefault="00630E9A">
                  <w:pPr>
                    <w:spacing w:after="0" w:line="240" w:lineRule="auto"/>
                    <w:ind w:firstLine="567"/>
                    <w:jc w:val="both"/>
                    <w:rPr>
                      <w:color w:val="1C283D"/>
                    </w:rPr>
                  </w:pPr>
                  <w:r>
                    <w:rPr>
                      <w:b/>
                      <w:bCs/>
                      <w:color w:val="1C283D"/>
                    </w:rPr>
                    <w:t>MADDE 2 –</w:t>
                  </w:r>
                  <w:r>
                    <w:rPr>
                      <w:color w:val="1C283D"/>
                    </w:rPr>
                    <w:t xml:space="preserve"> (1) Bu Yönetmelik, 4/5/2007 tarihli ve 5651 sayılı İnternet Ortamında Yapılan Yayınların Düzenlenmesi ve Bu Yayınlar Yoluyla İşlenen Suçlarla Mücadele Edilmesi Hakkında Kanuna dayanılarak hazırlanmıştır.</w:t>
                  </w:r>
                </w:p>
                <w:p w:rsidR="00630E9A" w:rsidRDefault="00630E9A">
                  <w:pPr>
                    <w:spacing w:after="0" w:line="240" w:lineRule="auto"/>
                    <w:ind w:firstLine="567"/>
                    <w:jc w:val="both"/>
                    <w:rPr>
                      <w:color w:val="1C283D"/>
                    </w:rPr>
                  </w:pPr>
                  <w:r>
                    <w:rPr>
                      <w:b/>
                      <w:bCs/>
                      <w:color w:val="1C283D"/>
                    </w:rPr>
                    <w:t>Tanımlar</w:t>
                  </w:r>
                </w:p>
                <w:p w:rsidR="00630E9A" w:rsidRDefault="00630E9A">
                  <w:pPr>
                    <w:spacing w:after="0" w:line="240" w:lineRule="auto"/>
                    <w:ind w:firstLine="567"/>
                    <w:jc w:val="both"/>
                    <w:rPr>
                      <w:color w:val="1C283D"/>
                    </w:rPr>
                  </w:pPr>
                  <w:r>
                    <w:rPr>
                      <w:b/>
                      <w:bCs/>
                      <w:color w:val="1C283D"/>
                    </w:rPr>
                    <w:t>MADDE 3 –</w:t>
                  </w:r>
                  <w:r>
                    <w:rPr>
                      <w:color w:val="1C283D"/>
                    </w:rPr>
                    <w:t xml:space="preserve"> (1) Bu Yönetmeliğin uygulamasında;</w:t>
                  </w:r>
                </w:p>
                <w:p w:rsidR="00630E9A" w:rsidRDefault="00630E9A">
                  <w:pPr>
                    <w:spacing w:after="0" w:line="240" w:lineRule="auto"/>
                    <w:ind w:firstLine="567"/>
                    <w:jc w:val="both"/>
                    <w:rPr>
                      <w:color w:val="1C283D"/>
                    </w:rPr>
                  </w:pPr>
                  <w:r>
                    <w:rPr>
                      <w:color w:val="1C283D"/>
                    </w:rPr>
                    <w:t>a) Kurum: Bilgi Teknolojileri ve İletişim Kurumunu,</w:t>
                  </w:r>
                </w:p>
                <w:p w:rsidR="00630E9A" w:rsidRDefault="00630E9A">
                  <w:pPr>
                    <w:spacing w:after="0" w:line="240" w:lineRule="auto"/>
                    <w:ind w:firstLine="567"/>
                    <w:jc w:val="both"/>
                    <w:rPr>
                      <w:color w:val="1C283D"/>
                    </w:rPr>
                  </w:pPr>
                  <w:r>
                    <w:rPr>
                      <w:color w:val="1C283D"/>
                    </w:rPr>
                    <w:t>b) Bilgi: Verilerin anlam kazanmış biçimini,</w:t>
                  </w:r>
                </w:p>
                <w:p w:rsidR="00630E9A" w:rsidRDefault="00630E9A">
                  <w:pPr>
                    <w:spacing w:after="0" w:line="240" w:lineRule="auto"/>
                    <w:ind w:firstLine="567"/>
                    <w:jc w:val="both"/>
                    <w:rPr>
                      <w:color w:val="1C283D"/>
                    </w:rPr>
                  </w:pPr>
                  <w:r>
                    <w:rPr>
                      <w:color w:val="1C283D"/>
                    </w:rPr>
                    <w:t>c) Erişim: Herhangi bir vasıtayla internet ortamına bağlanarak kullanım olanağı kazanılmasını,</w:t>
                  </w:r>
                </w:p>
                <w:p w:rsidR="00630E9A" w:rsidRDefault="00630E9A">
                  <w:pPr>
                    <w:spacing w:after="0" w:line="240" w:lineRule="auto"/>
                    <w:ind w:firstLine="567"/>
                    <w:jc w:val="both"/>
                    <w:rPr>
                      <w:color w:val="1C283D"/>
                    </w:rPr>
                  </w:pPr>
                  <w:r>
                    <w:rPr>
                      <w:color w:val="1C283D"/>
                    </w:rPr>
                    <w:t>ç) Erişim sağlayıcı: İnternet toplu kullanım sağlayıcılarına ve abone olan kullanıcılarına internet ortamına erişim olanağı sağlayan işletmeciler ile gerçek veya tüzel kişileri,</w:t>
                  </w:r>
                </w:p>
                <w:p w:rsidR="00630E9A" w:rsidRDefault="00630E9A">
                  <w:pPr>
                    <w:spacing w:after="0" w:line="240" w:lineRule="auto"/>
                    <w:ind w:firstLine="567"/>
                    <w:jc w:val="both"/>
                    <w:rPr>
                      <w:color w:val="1C283D"/>
                    </w:rPr>
                  </w:pPr>
                  <w:r>
                    <w:rPr>
                      <w:color w:val="1C283D"/>
                    </w:rPr>
                    <w:t xml:space="preserve">d) Filtreleme sistemi: İnternet ortamında web adresi, alan adı, IP adresi, kelime ve benzeri </w:t>
                  </w:r>
                  <w:proofErr w:type="gramStart"/>
                  <w:r>
                    <w:rPr>
                      <w:color w:val="1C283D"/>
                    </w:rPr>
                    <w:t>kriterlere</w:t>
                  </w:r>
                  <w:proofErr w:type="gramEnd"/>
                  <w:r>
                    <w:rPr>
                      <w:color w:val="1C283D"/>
                    </w:rPr>
                    <w:t xml:space="preserve"> göre erişimi engelleyen yazılımları ve donanımları,</w:t>
                  </w:r>
                </w:p>
                <w:p w:rsidR="00630E9A" w:rsidRDefault="00630E9A">
                  <w:pPr>
                    <w:spacing w:after="0" w:line="240" w:lineRule="auto"/>
                    <w:ind w:firstLine="567"/>
                    <w:jc w:val="both"/>
                    <w:rPr>
                      <w:color w:val="1C283D"/>
                    </w:rPr>
                  </w:pPr>
                  <w:proofErr w:type="gramStart"/>
                  <w:r>
                    <w:rPr>
                      <w:color w:val="1C283D"/>
                    </w:rPr>
                    <w:t>e) Erişim kayıtları: Kendi iç ağlarında dağıtılan IP adres bilgilerini, kullanıma başlama ve bitiş zamanını ve bu IP adreslerini kullanan bilgisayarların tekil ağ cihaz numarasını (MAC adresi) gösteren bilgileri, hedef IP adresi, bir veya birden fazla IP adresinin portlar aracılığı ile kullanıcılara paylaştırılması yöntemi ile sunulan internet erişim hizmetinde kullanıcıya tahsis edilen gerçek IP ve port bilgilerini,</w:t>
                  </w:r>
                  <w:proofErr w:type="gramEnd"/>
                </w:p>
                <w:p w:rsidR="00630E9A" w:rsidRDefault="00630E9A">
                  <w:pPr>
                    <w:spacing w:after="0" w:line="240" w:lineRule="auto"/>
                    <w:ind w:firstLine="567"/>
                    <w:jc w:val="both"/>
                    <w:rPr>
                      <w:color w:val="1C283D"/>
                    </w:rPr>
                  </w:pPr>
                  <w:r>
                    <w:rPr>
                      <w:color w:val="1C283D"/>
                    </w:rPr>
                    <w:t>f) İnternet ortamı: Haberleşme ile kişisel veya kurumsal bilgisayar sistemleri dışında kalan ve kamuya açık olan internet üzerinde oluşturulan ortamı,</w:t>
                  </w:r>
                </w:p>
                <w:p w:rsidR="00630E9A" w:rsidRDefault="00630E9A">
                  <w:pPr>
                    <w:spacing w:after="0" w:line="240" w:lineRule="auto"/>
                    <w:ind w:firstLine="567"/>
                    <w:jc w:val="both"/>
                    <w:rPr>
                      <w:color w:val="1C283D"/>
                    </w:rPr>
                  </w:pPr>
                  <w:r>
                    <w:rPr>
                      <w:color w:val="1C283D"/>
                    </w:rPr>
                    <w:t>g) İnternet toplu kullanım sağlayıcı: Kişilere belli bir yerde ve belli bir süre internet ortamı kullanım olanağı sağlayan gerçek ve tüzel kişileri,</w:t>
                  </w:r>
                </w:p>
                <w:p w:rsidR="00630E9A" w:rsidRDefault="00630E9A">
                  <w:pPr>
                    <w:spacing w:after="0" w:line="240" w:lineRule="auto"/>
                    <w:ind w:firstLine="567"/>
                    <w:jc w:val="both"/>
                    <w:rPr>
                      <w:color w:val="1C283D"/>
                    </w:rPr>
                  </w:pPr>
                  <w:r>
                    <w:rPr>
                      <w:color w:val="1C283D"/>
                    </w:rPr>
                    <w:t>ğ) İşyeri: Ticari amaçla internet toplu kullanım sağlayıcı olarak faaliyet gösteren gerçek veya tüzel kişiler tarafından açılan ve işletilen umuma açık yeri,</w:t>
                  </w:r>
                </w:p>
                <w:p w:rsidR="00630E9A" w:rsidRDefault="00630E9A">
                  <w:pPr>
                    <w:spacing w:after="0" w:line="240" w:lineRule="auto"/>
                    <w:ind w:firstLine="567"/>
                    <w:jc w:val="both"/>
                    <w:rPr>
                      <w:color w:val="1C283D"/>
                    </w:rPr>
                  </w:pPr>
                  <w:r>
                    <w:rPr>
                      <w:color w:val="1C283D"/>
                    </w:rPr>
                    <w:t>h) İzin belgesi: Mülki idare amiri tarafından bu Yönetmelik kapsamındaki işyerlerinin açılıp faaliyet göstermesi için verilen izni,</w:t>
                  </w:r>
                </w:p>
                <w:p w:rsidR="00630E9A" w:rsidRDefault="00630E9A">
                  <w:pPr>
                    <w:spacing w:after="0" w:line="240" w:lineRule="auto"/>
                    <w:ind w:firstLine="567"/>
                    <w:jc w:val="both"/>
                    <w:rPr>
                      <w:color w:val="1C283D"/>
                    </w:rPr>
                  </w:pPr>
                  <w:r>
                    <w:rPr>
                      <w:color w:val="1C283D"/>
                    </w:rPr>
                    <w:t>ı) Kanun: 5651 sayılı Kanunu,</w:t>
                  </w:r>
                </w:p>
                <w:p w:rsidR="00630E9A" w:rsidRDefault="00630E9A">
                  <w:pPr>
                    <w:spacing w:after="0" w:line="240" w:lineRule="auto"/>
                    <w:ind w:firstLine="567"/>
                    <w:jc w:val="both"/>
                    <w:rPr>
                      <w:color w:val="1C283D"/>
                    </w:rPr>
                  </w:pPr>
                  <w:r>
                    <w:rPr>
                      <w:color w:val="1C283D"/>
                    </w:rPr>
                    <w:t xml:space="preserve">i) Mülki idare amiri: İllerde valiyi, büyükşehir belediyesi hudutları içinde kalanlar </w:t>
                  </w:r>
                  <w:proofErr w:type="gramStart"/>
                  <w:r>
                    <w:rPr>
                      <w:color w:val="1C283D"/>
                    </w:rPr>
                    <w:t>dahil</w:t>
                  </w:r>
                  <w:proofErr w:type="gramEnd"/>
                  <w:r>
                    <w:rPr>
                      <w:color w:val="1C283D"/>
                    </w:rPr>
                    <w:t xml:space="preserve"> ilçelerde kaymakamı,</w:t>
                  </w:r>
                </w:p>
                <w:p w:rsidR="00630E9A" w:rsidRDefault="00630E9A">
                  <w:pPr>
                    <w:spacing w:after="0" w:line="240" w:lineRule="auto"/>
                    <w:ind w:firstLine="567"/>
                    <w:jc w:val="both"/>
                    <w:rPr>
                      <w:color w:val="1C283D"/>
                    </w:rPr>
                  </w:pPr>
                  <w:r>
                    <w:rPr>
                      <w:color w:val="1C283D"/>
                    </w:rPr>
                    <w:t>j) Sabit IP adresi: Belirli bir ağa bağlı cihazların ağ üzerinden birbirlerine veri yollamak için kullandıkları, zamana, oturuma göre değişmeyen ve sistem yöneticisi tarafından belirlenip tanımlanan ve değiştirilebilen IP adresini,</w:t>
                  </w:r>
                </w:p>
                <w:p w:rsidR="00630E9A" w:rsidRDefault="00630E9A">
                  <w:pPr>
                    <w:spacing w:after="0" w:line="240" w:lineRule="auto"/>
                    <w:ind w:firstLine="567"/>
                    <w:jc w:val="both"/>
                    <w:rPr>
                      <w:color w:val="1C283D"/>
                    </w:rPr>
                  </w:pPr>
                  <w:r>
                    <w:rPr>
                      <w:color w:val="1C283D"/>
                    </w:rPr>
                    <w:t>k) Sorumlu müdür: İzin belgesi sahibinin işinin başında bulunmadığı zamanlarda onun yerine yetkili olan kişiyi,</w:t>
                  </w:r>
                </w:p>
                <w:p w:rsidR="00630E9A" w:rsidRDefault="00630E9A">
                  <w:pPr>
                    <w:spacing w:after="0" w:line="240" w:lineRule="auto"/>
                    <w:ind w:firstLine="567"/>
                    <w:jc w:val="both"/>
                    <w:rPr>
                      <w:color w:val="1C283D"/>
                    </w:rPr>
                  </w:pPr>
                  <w:r>
                    <w:rPr>
                      <w:color w:val="1C283D"/>
                    </w:rPr>
                    <w:t xml:space="preserve">l) Ticari amaçla internet toplu kullanım sağlayıcı: İnternet salonu ve benzeri umuma açık yerlerde belirli bir ücret karşılığı internet toplu kullanım sağlayıcılığı hizmeti veren veya bununla beraber bilgisayarlarda bilgi ve beceri artırıcı veya </w:t>
                  </w:r>
                  <w:proofErr w:type="gramStart"/>
                  <w:r>
                    <w:rPr>
                      <w:color w:val="1C283D"/>
                    </w:rPr>
                    <w:t>zeka</w:t>
                  </w:r>
                  <w:proofErr w:type="gramEnd"/>
                  <w:r>
                    <w:rPr>
                      <w:color w:val="1C283D"/>
                    </w:rPr>
                    <w:t xml:space="preserve"> geliştirici nitelikteki oyunların oynatılmasına imkân sağlayan gerçek ve tüzel kişileri,</w:t>
                  </w:r>
                </w:p>
                <w:p w:rsidR="00630E9A" w:rsidRDefault="00630E9A">
                  <w:pPr>
                    <w:spacing w:after="0" w:line="240" w:lineRule="auto"/>
                    <w:ind w:firstLine="567"/>
                    <w:jc w:val="both"/>
                    <w:rPr>
                      <w:color w:val="1C283D"/>
                    </w:rPr>
                  </w:pPr>
                  <w:r>
                    <w:rPr>
                      <w:color w:val="1C283D"/>
                    </w:rPr>
                    <w:t>m) Veri: Bilgisayar tarafından üzerinde işlem yapılabilen her türlü değeri,</w:t>
                  </w:r>
                </w:p>
                <w:p w:rsidR="00630E9A" w:rsidRDefault="00630E9A">
                  <w:pPr>
                    <w:spacing w:after="0" w:line="240" w:lineRule="auto"/>
                    <w:ind w:firstLine="567"/>
                    <w:jc w:val="both"/>
                    <w:rPr>
                      <w:color w:val="1C283D"/>
                    </w:rPr>
                  </w:pPr>
                  <w:r>
                    <w:rPr>
                      <w:color w:val="1C283D"/>
                    </w:rPr>
                    <w:t xml:space="preserve">n) Denetim komisyonu: Mülki idare amirinin onayı ile valilik veya kaymakamlıklarda bilgi işlem şube müdürlüğü, şefliği veya bu birimlerin bulunmadığı ilçelerde yazı işleri müdürlüğü </w:t>
                  </w:r>
                  <w:r>
                    <w:rPr>
                      <w:color w:val="1C283D"/>
                    </w:rPr>
                    <w:lastRenderedPageBreak/>
                    <w:t>başkanlığında sorumluluk bölgelerine göre emniyet veya jandarma, belediye başkanlığı veya il özel idaresi, milli eğitim müdürlüğü, sağlık müdürlüğü temsilcilerinden oluşan beş üyeli komisyonu,</w:t>
                  </w:r>
                </w:p>
                <w:p w:rsidR="00630E9A" w:rsidRDefault="00630E9A">
                  <w:pPr>
                    <w:spacing w:after="0" w:line="240" w:lineRule="auto"/>
                    <w:ind w:firstLine="567"/>
                    <w:jc w:val="both"/>
                    <w:rPr>
                      <w:color w:val="1C283D"/>
                    </w:rPr>
                  </w:pPr>
                  <w:proofErr w:type="gramStart"/>
                  <w:r>
                    <w:rPr>
                      <w:color w:val="1C283D"/>
                    </w:rPr>
                    <w:t>ifade</w:t>
                  </w:r>
                  <w:proofErr w:type="gramEnd"/>
                  <w:r>
                    <w:rPr>
                      <w:color w:val="1C283D"/>
                    </w:rPr>
                    <w:t xml:space="preserve"> eder.</w:t>
                  </w:r>
                </w:p>
                <w:p w:rsidR="00630E9A" w:rsidRDefault="00630E9A">
                  <w:pPr>
                    <w:spacing w:after="0" w:line="240" w:lineRule="auto"/>
                    <w:ind w:firstLine="567"/>
                    <w:jc w:val="center"/>
                    <w:rPr>
                      <w:color w:val="1C283D"/>
                    </w:rPr>
                  </w:pPr>
                  <w:r>
                    <w:rPr>
                      <w:b/>
                      <w:bCs/>
                      <w:color w:val="1C283D"/>
                    </w:rPr>
                    <w:t>İKİNCİ BÖLÜM</w:t>
                  </w:r>
                </w:p>
                <w:p w:rsidR="00630E9A" w:rsidRDefault="00630E9A">
                  <w:pPr>
                    <w:spacing w:after="0" w:line="240" w:lineRule="auto"/>
                    <w:ind w:firstLine="567"/>
                    <w:jc w:val="center"/>
                    <w:rPr>
                      <w:color w:val="1C283D"/>
                    </w:rPr>
                  </w:pPr>
                  <w:r>
                    <w:rPr>
                      <w:b/>
                      <w:bCs/>
                      <w:color w:val="1C283D"/>
                    </w:rPr>
                    <w:t>Yükümlülükler ve Sorumluluklar</w:t>
                  </w:r>
                </w:p>
                <w:p w:rsidR="00630E9A" w:rsidRDefault="00630E9A">
                  <w:pPr>
                    <w:spacing w:after="0" w:line="240" w:lineRule="auto"/>
                    <w:ind w:firstLine="567"/>
                    <w:jc w:val="both"/>
                    <w:rPr>
                      <w:color w:val="1C283D"/>
                    </w:rPr>
                  </w:pPr>
                  <w:r>
                    <w:rPr>
                      <w:b/>
                      <w:bCs/>
                      <w:color w:val="1C283D"/>
                    </w:rPr>
                    <w:t>İnternet toplu kullanım sağlayıcılarının yükümlülükleri</w:t>
                  </w:r>
                </w:p>
                <w:p w:rsidR="00630E9A" w:rsidRDefault="00630E9A">
                  <w:pPr>
                    <w:spacing w:after="0" w:line="240" w:lineRule="auto"/>
                    <w:ind w:firstLine="567"/>
                    <w:jc w:val="both"/>
                    <w:rPr>
                      <w:color w:val="1C283D"/>
                    </w:rPr>
                  </w:pPr>
                  <w:r>
                    <w:rPr>
                      <w:b/>
                      <w:bCs/>
                      <w:color w:val="1C283D"/>
                    </w:rPr>
                    <w:t>MADDE 4 –</w:t>
                  </w:r>
                  <w:r>
                    <w:rPr>
                      <w:color w:val="1C283D"/>
                    </w:rPr>
                    <w:t xml:space="preserve"> (1) İnternet toplu kullanım sağlayıcılarının yükümlülükleri şunlardır:</w:t>
                  </w:r>
                </w:p>
                <w:p w:rsidR="00630E9A" w:rsidRDefault="00630E9A">
                  <w:pPr>
                    <w:spacing w:after="0" w:line="240" w:lineRule="auto"/>
                    <w:ind w:firstLine="567"/>
                    <w:jc w:val="both"/>
                    <w:rPr>
                      <w:color w:val="1C283D"/>
                    </w:rPr>
                  </w:pPr>
                  <w:r>
                    <w:rPr>
                      <w:color w:val="1C283D"/>
                    </w:rPr>
                    <w:t>a) Konusu suç oluşturan içeriklere erişimi önleyici tedbirleri almak amacıyla içerik filtreleme sistemini kullanmak.</w:t>
                  </w:r>
                </w:p>
                <w:p w:rsidR="00630E9A" w:rsidRDefault="00630E9A">
                  <w:pPr>
                    <w:spacing w:after="0" w:line="240" w:lineRule="auto"/>
                    <w:ind w:firstLine="567"/>
                    <w:jc w:val="both"/>
                    <w:rPr>
                      <w:color w:val="1C283D"/>
                    </w:rPr>
                  </w:pPr>
                  <w:r>
                    <w:rPr>
                      <w:color w:val="1C283D"/>
                    </w:rPr>
                    <w:t>b) Erişim kayıtlarını elektronik ortamda kendi sistemlerine kaydetmek ve iki yıl süre ile saklamak.</w:t>
                  </w:r>
                </w:p>
                <w:p w:rsidR="00630E9A" w:rsidRDefault="00630E9A">
                  <w:pPr>
                    <w:spacing w:after="0" w:line="240" w:lineRule="auto"/>
                    <w:ind w:firstLine="567"/>
                    <w:jc w:val="both"/>
                    <w:rPr>
                      <w:color w:val="1C283D"/>
                    </w:rPr>
                  </w:pPr>
                  <w:r>
                    <w:rPr>
                      <w:color w:val="1C283D"/>
                    </w:rPr>
                    <w:t>c) Kamuya açık alanlarda internet erişimi sağlayan toplu kullanım sağlayıcılar, kısa mesaj servisi (</w:t>
                  </w:r>
                  <w:proofErr w:type="spellStart"/>
                  <w:r>
                    <w:rPr>
                      <w:color w:val="1C283D"/>
                    </w:rPr>
                    <w:t>sms</w:t>
                  </w:r>
                  <w:proofErr w:type="spellEnd"/>
                  <w:r>
                    <w:rPr>
                      <w:color w:val="1C283D"/>
                    </w:rPr>
                    <w:t>) ve benzeri yöntemlerle kullanıcıları tanımlayacak sistemleri kurmak.</w:t>
                  </w:r>
                </w:p>
                <w:p w:rsidR="00630E9A" w:rsidRDefault="00630E9A">
                  <w:pPr>
                    <w:spacing w:after="0" w:line="240" w:lineRule="auto"/>
                    <w:ind w:firstLine="567"/>
                    <w:jc w:val="both"/>
                    <w:rPr>
                      <w:color w:val="1C283D"/>
                    </w:rPr>
                  </w:pPr>
                  <w:r>
                    <w:rPr>
                      <w:color w:val="1C283D"/>
                    </w:rPr>
                    <w:t>(2) İnternet toplu kullanım sağlayıcılar, konusu suç oluşturan içeriklere erişimi önleyici tedbirleri almak amacıyla içerik filtreleme sisteminin yanı sıra, ilave tedbir olarak güvenli internet hizmeti de alabilirler.</w:t>
                  </w:r>
                </w:p>
                <w:p w:rsidR="00630E9A" w:rsidRDefault="00630E9A">
                  <w:pPr>
                    <w:spacing w:after="0" w:line="240" w:lineRule="auto"/>
                    <w:ind w:firstLine="567"/>
                    <w:jc w:val="both"/>
                    <w:rPr>
                      <w:color w:val="1C283D"/>
                    </w:rPr>
                  </w:pPr>
                  <w:r>
                    <w:rPr>
                      <w:b/>
                      <w:bCs/>
                      <w:color w:val="1C283D"/>
                    </w:rPr>
                    <w:t>Ticari amaçla internet toplu kullanım sağlayıcılarının yükümlülükleri</w:t>
                  </w:r>
                </w:p>
                <w:p w:rsidR="00630E9A" w:rsidRDefault="00630E9A">
                  <w:pPr>
                    <w:spacing w:after="0" w:line="240" w:lineRule="auto"/>
                    <w:ind w:firstLine="567"/>
                    <w:jc w:val="both"/>
                    <w:rPr>
                      <w:color w:val="1C283D"/>
                    </w:rPr>
                  </w:pPr>
                  <w:r>
                    <w:rPr>
                      <w:b/>
                      <w:bCs/>
                      <w:color w:val="1C283D"/>
                    </w:rPr>
                    <w:t xml:space="preserve">MADDE 5 – </w:t>
                  </w:r>
                  <w:r>
                    <w:rPr>
                      <w:color w:val="1C283D"/>
                    </w:rPr>
                    <w:t>(1) Ticarî amaçla internet toplu kullanım sağlayıcılarının yükümlülükleri şunlardır:</w:t>
                  </w:r>
                </w:p>
                <w:p w:rsidR="00630E9A" w:rsidRDefault="00630E9A">
                  <w:pPr>
                    <w:spacing w:after="0" w:line="240" w:lineRule="auto"/>
                    <w:ind w:firstLine="567"/>
                    <w:jc w:val="both"/>
                    <w:rPr>
                      <w:color w:val="1C283D"/>
                    </w:rPr>
                  </w:pPr>
                  <w:r>
                    <w:rPr>
                      <w:color w:val="1C283D"/>
                    </w:rPr>
                    <w:t>a) Mülki idare amirinden izin belgesi almak,</w:t>
                  </w:r>
                </w:p>
                <w:p w:rsidR="00630E9A" w:rsidRDefault="00630E9A">
                  <w:pPr>
                    <w:spacing w:after="0" w:line="240" w:lineRule="auto"/>
                    <w:ind w:firstLine="567"/>
                    <w:jc w:val="both"/>
                    <w:rPr>
                      <w:color w:val="1C283D"/>
                    </w:rPr>
                  </w:pPr>
                  <w:r>
                    <w:rPr>
                      <w:color w:val="1C283D"/>
                    </w:rPr>
                    <w:t>b) Ailenin ve çocukların korunması ile konusu suç oluşturan içeriklere erişimi önleyici tedbirleri almak amacıyla içerik filtreleme sistemini ve güvenli internet hizmetini kullanmak,</w:t>
                  </w:r>
                </w:p>
                <w:p w:rsidR="00630E9A" w:rsidRDefault="00630E9A">
                  <w:pPr>
                    <w:spacing w:after="0" w:line="240" w:lineRule="auto"/>
                    <w:ind w:firstLine="567"/>
                    <w:jc w:val="both"/>
                    <w:rPr>
                      <w:color w:val="1C283D"/>
                    </w:rPr>
                  </w:pPr>
                  <w:r>
                    <w:rPr>
                      <w:color w:val="1C283D"/>
                    </w:rPr>
                    <w:t>c) Kullanılan içerik filtreleme sistemini aktif ve güncel halde bulundurarak, herhangi bir müdahale ile devre dışı kalmasını önlemek,</w:t>
                  </w:r>
                </w:p>
                <w:p w:rsidR="00630E9A" w:rsidRDefault="00630E9A">
                  <w:pPr>
                    <w:spacing w:after="0" w:line="240" w:lineRule="auto"/>
                    <w:ind w:firstLine="567"/>
                    <w:jc w:val="both"/>
                    <w:rPr>
                      <w:color w:val="1C283D"/>
                    </w:rPr>
                  </w:pPr>
                  <w:r>
                    <w:rPr>
                      <w:color w:val="1C283D"/>
                    </w:rPr>
                    <w:t>ç) Erişim sağlayıcılardan sabit IP almak, sabit IP kullanmak ve sabit IP değişikliklerini on beş gün içerisinde mülki idare amirliklerine bildirmek,</w:t>
                  </w:r>
                </w:p>
                <w:p w:rsidR="00630E9A" w:rsidRDefault="00630E9A">
                  <w:pPr>
                    <w:spacing w:after="0" w:line="240" w:lineRule="auto"/>
                    <w:ind w:firstLine="567"/>
                    <w:jc w:val="both"/>
                    <w:rPr>
                      <w:color w:val="1C283D"/>
                    </w:rPr>
                  </w:pPr>
                  <w:r>
                    <w:rPr>
                      <w:color w:val="1C283D"/>
                    </w:rPr>
                    <w:t>d) Erişim kayıtlarını elektronik ortamda kendi sistemlerine kaydetmek ve iki yıl süre ile saklamak,</w:t>
                  </w:r>
                </w:p>
                <w:p w:rsidR="00630E9A" w:rsidRDefault="00630E9A">
                  <w:pPr>
                    <w:spacing w:after="0" w:line="240" w:lineRule="auto"/>
                    <w:ind w:firstLine="567"/>
                    <w:jc w:val="both"/>
                    <w:rPr>
                      <w:color w:val="1C283D"/>
                    </w:rPr>
                  </w:pPr>
                  <w:r>
                    <w:rPr>
                      <w:color w:val="1C283D"/>
                    </w:rPr>
                    <w:t>e) (d) bendi gereğince kaydedilen bilgileri ve bu bilgilerin doğruluğunu, bütünlüğünü ve gizliliğini teyit eden değeri kendi sistemlerine günlük olarak kaydetmek ve bu verileri iki yıl süre ile saklamak,</w:t>
                  </w:r>
                </w:p>
                <w:p w:rsidR="00630E9A" w:rsidRDefault="00630E9A">
                  <w:pPr>
                    <w:spacing w:after="0" w:line="240" w:lineRule="auto"/>
                    <w:ind w:firstLine="567"/>
                    <w:jc w:val="both"/>
                    <w:rPr>
                      <w:color w:val="1C283D"/>
                    </w:rPr>
                  </w:pPr>
                  <w:r>
                    <w:rPr>
                      <w:color w:val="1C283D"/>
                    </w:rPr>
                    <w:t>f) 14/7/2005 tarihli ve 2005/9207 sayılı Bakanlar Kurulu Kararıyla yürürlüğe konulan  İşyeri Açma ve Çalışma Ruhsatlarına İlişkin Yönetmeliğe göre işyerinin kapatılmasının veya devrinin on beş gün içinde yetkili mülki idare amirliğine bildirmek ve izin belgesini teslim etmek.</w:t>
                  </w:r>
                </w:p>
                <w:p w:rsidR="00630E9A" w:rsidRDefault="00630E9A">
                  <w:pPr>
                    <w:spacing w:after="0" w:line="240" w:lineRule="auto"/>
                    <w:ind w:firstLine="567"/>
                    <w:jc w:val="both"/>
                    <w:rPr>
                      <w:color w:val="1C283D"/>
                    </w:rPr>
                  </w:pPr>
                  <w:r>
                    <w:rPr>
                      <w:b/>
                      <w:bCs/>
                      <w:color w:val="1C283D"/>
                    </w:rPr>
                    <w:t>İşyerlerinin açılması</w:t>
                  </w:r>
                </w:p>
                <w:p w:rsidR="00630E9A" w:rsidRDefault="00630E9A">
                  <w:pPr>
                    <w:spacing w:after="0" w:line="240" w:lineRule="auto"/>
                    <w:ind w:firstLine="567"/>
                    <w:jc w:val="both"/>
                    <w:rPr>
                      <w:color w:val="1C283D"/>
                    </w:rPr>
                  </w:pPr>
                  <w:r>
                    <w:rPr>
                      <w:b/>
                      <w:bCs/>
                      <w:color w:val="1C283D"/>
                    </w:rPr>
                    <w:t xml:space="preserve">MADDE 6 – </w:t>
                  </w:r>
                  <w:r>
                    <w:rPr>
                      <w:color w:val="1C283D"/>
                    </w:rPr>
                    <w:t>(1) Ticari amaçla internet toplu kullanım sağlayıcı olarak faaliyet göstermek isteyen gerçek ve tüzel kişiler, İşyeri Açma ve Çalışma Ruhsatlarına İlişkin Yönetmelikte belirtilen usule uygun olarak işyeri açma ve çalışma ruhsatı aldıktan sonra mülki idare amirliklerine bir dilekçe ile başvurur.</w:t>
                  </w:r>
                </w:p>
                <w:p w:rsidR="00630E9A" w:rsidRDefault="00630E9A">
                  <w:pPr>
                    <w:spacing w:after="0" w:line="240" w:lineRule="auto"/>
                    <w:ind w:firstLine="567"/>
                    <w:jc w:val="both"/>
                    <w:rPr>
                      <w:color w:val="1C283D"/>
                    </w:rPr>
                  </w:pPr>
                  <w:r>
                    <w:rPr>
                      <w:color w:val="1C283D"/>
                    </w:rPr>
                    <w:t>(2) İşyerlerinin faaliyette bulunması için mülki idare amirleri tarafından Ek-1’de yer alan izin belgesi verilir.</w:t>
                  </w:r>
                </w:p>
                <w:p w:rsidR="00630E9A" w:rsidRDefault="00630E9A">
                  <w:pPr>
                    <w:spacing w:after="0" w:line="240" w:lineRule="auto"/>
                    <w:ind w:firstLine="567"/>
                    <w:jc w:val="both"/>
                    <w:rPr>
                      <w:color w:val="1C283D"/>
                    </w:rPr>
                  </w:pPr>
                  <w:r>
                    <w:rPr>
                      <w:color w:val="1C283D"/>
                    </w:rPr>
                    <w:t>(3) İşyerlerinin açılması hususundaki başvurular mülki idare amirlikleri tarafından on beş gün içinde sonuçlandırılır.</w:t>
                  </w:r>
                </w:p>
                <w:p w:rsidR="00630E9A" w:rsidRDefault="00630E9A">
                  <w:pPr>
                    <w:spacing w:after="0" w:line="240" w:lineRule="auto"/>
                    <w:ind w:firstLine="567"/>
                    <w:jc w:val="both"/>
                    <w:rPr>
                      <w:color w:val="1C283D"/>
                    </w:rPr>
                  </w:pPr>
                  <w:r>
                    <w:rPr>
                      <w:b/>
                      <w:bCs/>
                      <w:color w:val="1C283D"/>
                    </w:rPr>
                    <w:t>İzin alınmadan açılan işyerleri</w:t>
                  </w:r>
                </w:p>
                <w:p w:rsidR="00630E9A" w:rsidRDefault="00630E9A">
                  <w:pPr>
                    <w:spacing w:after="0" w:line="240" w:lineRule="auto"/>
                    <w:ind w:firstLine="567"/>
                    <w:jc w:val="both"/>
                    <w:rPr>
                      <w:color w:val="1C283D"/>
                    </w:rPr>
                  </w:pPr>
                  <w:r>
                    <w:rPr>
                      <w:b/>
                      <w:bCs/>
                      <w:color w:val="1C283D"/>
                    </w:rPr>
                    <w:t>MADDE 7 –</w:t>
                  </w:r>
                  <w:r>
                    <w:rPr>
                      <w:color w:val="1C283D"/>
                    </w:rPr>
                    <w:t xml:space="preserve"> (1) Mülki idare amirlerinden izin alınmadan açıldığı tespit edilen işyerleri, mülki idare amirlikleri tarafından sebebi bir tutanakla belirlenmek ve mühürlenmek suretiyle resen kapatılır.</w:t>
                  </w:r>
                </w:p>
                <w:p w:rsidR="00630E9A" w:rsidRDefault="00630E9A">
                  <w:pPr>
                    <w:spacing w:after="0" w:line="240" w:lineRule="auto"/>
                    <w:ind w:firstLine="567"/>
                    <w:jc w:val="both"/>
                    <w:rPr>
                      <w:color w:val="1C283D"/>
                    </w:rPr>
                  </w:pPr>
                  <w:r>
                    <w:rPr>
                      <w:b/>
                      <w:bCs/>
                      <w:color w:val="1C283D"/>
                    </w:rPr>
                    <w:t>İzin belgesi sahibi ve sorumlu müdür</w:t>
                  </w:r>
                </w:p>
                <w:p w:rsidR="00630E9A" w:rsidRDefault="00630E9A">
                  <w:pPr>
                    <w:spacing w:after="0" w:line="240" w:lineRule="auto"/>
                    <w:ind w:firstLine="567"/>
                    <w:jc w:val="both"/>
                    <w:rPr>
                      <w:color w:val="1C283D"/>
                    </w:rPr>
                  </w:pPr>
                  <w:r>
                    <w:rPr>
                      <w:b/>
                      <w:bCs/>
                      <w:color w:val="1C283D"/>
                    </w:rPr>
                    <w:t>MADDE 8 –</w:t>
                  </w:r>
                  <w:r>
                    <w:rPr>
                      <w:color w:val="1C283D"/>
                    </w:rPr>
                    <w:t xml:space="preserve"> (1) İzin belgesi sahibinin tüzel kişi olması durumunda, işyerini idare etmek üzere bir sorumlu müdür görevlendirilir. Gerçek kişiler de işyerinde sorumlu müdür görevlendirebilir. Sorumlu müdür mülki idare amirliklerine bildirilerek izin belgesinde belirtilir.</w:t>
                  </w:r>
                </w:p>
                <w:p w:rsidR="00630E9A" w:rsidRDefault="00630E9A">
                  <w:pPr>
                    <w:spacing w:after="0" w:line="240" w:lineRule="auto"/>
                    <w:ind w:firstLine="567"/>
                    <w:jc w:val="both"/>
                    <w:rPr>
                      <w:color w:val="1C283D"/>
                    </w:rPr>
                  </w:pPr>
                  <w:r>
                    <w:rPr>
                      <w:color w:val="1C283D"/>
                    </w:rPr>
                    <w:lastRenderedPageBreak/>
                    <w:t>(2) İzin belgesi sahibi veya sorumlu müdürlere, mülki idare amirliklerince yılda en az bir kez bilgilendirme eğitimi verilir. Eğitimin içeriği, Milli Eğitim Bakanlığı tarafından, İçişleri Bakanlığı, Aile ve Sosyal Politikalar Bakanlığı ve Kurumun görüşü alınarak belirlenir.</w:t>
                  </w:r>
                </w:p>
                <w:p w:rsidR="00630E9A" w:rsidRDefault="00630E9A">
                  <w:pPr>
                    <w:spacing w:after="0" w:line="240" w:lineRule="auto"/>
                    <w:ind w:firstLine="567"/>
                    <w:jc w:val="both"/>
                    <w:rPr>
                      <w:color w:val="1C283D"/>
                    </w:rPr>
                  </w:pPr>
                  <w:r>
                    <w:rPr>
                      <w:color w:val="1C283D"/>
                    </w:rPr>
                    <w:t>(3) Bilgilendirme eğitimi valilik ve kaymakamlıkların bilgi işlem şube müdürlükleri, şeflikleri veya olmayan yerlerde yazı işleri müdürlüğü bünyesinde yürütülür.</w:t>
                  </w:r>
                </w:p>
                <w:p w:rsidR="00630E9A" w:rsidRDefault="00630E9A">
                  <w:pPr>
                    <w:spacing w:after="0" w:line="240" w:lineRule="auto"/>
                    <w:ind w:firstLine="567"/>
                    <w:jc w:val="both"/>
                    <w:rPr>
                      <w:color w:val="1C283D"/>
                    </w:rPr>
                  </w:pPr>
                  <w:r>
                    <w:rPr>
                      <w:b/>
                      <w:bCs/>
                      <w:color w:val="1C283D"/>
                    </w:rPr>
                    <w:t>İşyerlerinde uyulması gereken kurallar</w:t>
                  </w:r>
                </w:p>
                <w:p w:rsidR="00630E9A" w:rsidRDefault="00630E9A">
                  <w:pPr>
                    <w:spacing w:after="0" w:line="240" w:lineRule="auto"/>
                    <w:ind w:firstLine="567"/>
                    <w:jc w:val="both"/>
                    <w:rPr>
                      <w:color w:val="1C283D"/>
                    </w:rPr>
                  </w:pPr>
                  <w:r>
                    <w:rPr>
                      <w:b/>
                      <w:bCs/>
                      <w:color w:val="1C283D"/>
                    </w:rPr>
                    <w:t>MADDE 9 –</w:t>
                  </w:r>
                  <w:r>
                    <w:rPr>
                      <w:color w:val="1C283D"/>
                    </w:rPr>
                    <w:t xml:space="preserve"> (1) İşyerlerinde uyulması gereken kurallar şunlardır:</w:t>
                  </w:r>
                </w:p>
                <w:p w:rsidR="00630E9A" w:rsidRDefault="00630E9A">
                  <w:pPr>
                    <w:spacing w:after="0" w:line="240" w:lineRule="auto"/>
                    <w:ind w:firstLine="567"/>
                    <w:jc w:val="both"/>
                    <w:rPr>
                      <w:color w:val="1C283D"/>
                    </w:rPr>
                  </w:pPr>
                  <w:r>
                    <w:rPr>
                      <w:color w:val="1C283D"/>
                    </w:rPr>
                    <w:t>a) 12 yaşından küçükler, ancak  yanlarında veli veya vasileriyle işyerlerine girebilirler.</w:t>
                  </w:r>
                </w:p>
                <w:p w:rsidR="00630E9A" w:rsidRDefault="00630E9A">
                  <w:pPr>
                    <w:spacing w:after="0" w:line="240" w:lineRule="auto"/>
                    <w:ind w:firstLine="567"/>
                    <w:jc w:val="both"/>
                    <w:rPr>
                      <w:color w:val="1C283D"/>
                    </w:rPr>
                  </w:pPr>
                  <w:r>
                    <w:rPr>
                      <w:color w:val="1C283D"/>
                    </w:rPr>
                    <w:t>b) 15 yaşından küçükler yanlarında veli veya vasileri olmadan saat 20.00’den sonra işyerlerine alınmazlar.</w:t>
                  </w:r>
                </w:p>
                <w:p w:rsidR="00630E9A" w:rsidRDefault="00630E9A">
                  <w:pPr>
                    <w:spacing w:after="0" w:line="240" w:lineRule="auto"/>
                    <w:ind w:firstLine="567"/>
                    <w:jc w:val="both"/>
                    <w:rPr>
                      <w:color w:val="1C283D"/>
                    </w:rPr>
                  </w:pPr>
                  <w:r>
                    <w:rPr>
                      <w:color w:val="1C283D"/>
                    </w:rPr>
                    <w:t>c) İşyerlerinde tütün ve tütün mamulleri içilemez, içilmesine müsaade edilmez. Hükme aykırılığın tespiti halinde ilgililer hakkında 7/11/1996 tarihli ve 4207 sayılı Tütün Ürünlerinin Zararlarının Önlenmesi ve Kontrolü Hakkında Kanun uygulanır.</w:t>
                  </w:r>
                </w:p>
                <w:p w:rsidR="00630E9A" w:rsidRDefault="00630E9A">
                  <w:pPr>
                    <w:spacing w:after="0" w:line="240" w:lineRule="auto"/>
                    <w:ind w:firstLine="567"/>
                    <w:jc w:val="both"/>
                    <w:rPr>
                      <w:color w:val="1C283D"/>
                    </w:rPr>
                  </w:pPr>
                  <w:r>
                    <w:rPr>
                      <w:color w:val="1C283D"/>
                    </w:rPr>
                    <w:t>ç) İşyerlerinde 21/6/1927 tarihli ve 1117 sayılı Küçükleri Muzır Neşriyattan Koruma Kanununa aykırı hareket edilemez.</w:t>
                  </w:r>
                </w:p>
                <w:p w:rsidR="00630E9A" w:rsidRDefault="00630E9A">
                  <w:pPr>
                    <w:spacing w:after="0" w:line="240" w:lineRule="auto"/>
                    <w:ind w:firstLine="567"/>
                    <w:jc w:val="both"/>
                    <w:rPr>
                      <w:color w:val="1C283D"/>
                    </w:rPr>
                  </w:pPr>
                  <w:r>
                    <w:rPr>
                      <w:color w:val="1C283D"/>
                    </w:rPr>
                    <w:t>d) İşyerlerinde 8/6/1942 tarihli ve 4250 sayılı İspirto ve İspirtolu İçkiler İnhisarı Kanununun 19 uncu maddesi gereğince alkollü içecek satılması, bulundurulması veya sunulması yasaktır.</w:t>
                  </w:r>
                </w:p>
                <w:p w:rsidR="00630E9A" w:rsidRDefault="00630E9A">
                  <w:pPr>
                    <w:spacing w:after="0" w:line="240" w:lineRule="auto"/>
                    <w:ind w:firstLine="567"/>
                    <w:jc w:val="both"/>
                    <w:rPr>
                      <w:color w:val="1C283D"/>
                    </w:rPr>
                  </w:pPr>
                  <w:r>
                    <w:rPr>
                      <w:color w:val="1C283D"/>
                    </w:rPr>
                    <w:t>e) İşyerlerinde 5/12/1951 tarihli ve 5846 sayılı Fikir ve Sanat Eserleri Kanunu kapsamında korunan hakların ihlal edilmesinin önlenmesi için gerekli tedbirler alınır.</w:t>
                  </w:r>
                </w:p>
                <w:p w:rsidR="00630E9A" w:rsidRDefault="00630E9A">
                  <w:pPr>
                    <w:spacing w:after="0" w:line="240" w:lineRule="auto"/>
                    <w:ind w:firstLine="567"/>
                    <w:jc w:val="both"/>
                    <w:rPr>
                      <w:color w:val="1C283D"/>
                    </w:rPr>
                  </w:pPr>
                  <w:r>
                    <w:rPr>
                      <w:color w:val="1C283D"/>
                    </w:rPr>
                    <w:t>f) İşyerlerinde elektronik ve mekanik oyun alet ve makineleri bulunamaz.</w:t>
                  </w:r>
                </w:p>
                <w:p w:rsidR="00630E9A" w:rsidRDefault="00630E9A">
                  <w:pPr>
                    <w:spacing w:after="0" w:line="240" w:lineRule="auto"/>
                    <w:ind w:firstLine="567"/>
                    <w:jc w:val="both"/>
                    <w:rPr>
                      <w:color w:val="1C283D"/>
                    </w:rPr>
                  </w:pPr>
                  <w:r>
                    <w:rPr>
                      <w:color w:val="1C283D"/>
                    </w:rPr>
                    <w:t>g) İşyerlerindeki bilgisayarlarda uyuşturucu veya uyarıcı madde alışkanlığı, intihara yönlendirme, cinsel istismar, müstehcenlik, fuhuş, şiddet, kumar ve benzeri kötü alışkanlıkları teşvik eden ve 18 yaşından küçüklerin psikolojik ve fizyolojik gelişimine olumsuz etkisi olabilecek çevrimiçi ve çevrimdışı (</w:t>
                  </w:r>
                  <w:proofErr w:type="gramStart"/>
                  <w:r>
                    <w:rPr>
                      <w:color w:val="1C283D"/>
                    </w:rPr>
                    <w:t>online</w:t>
                  </w:r>
                  <w:proofErr w:type="gramEnd"/>
                  <w:r>
                    <w:rPr>
                      <w:color w:val="1C283D"/>
                    </w:rPr>
                    <w:t>-offline) oyunlar oynatılamaz.</w:t>
                  </w:r>
                </w:p>
                <w:p w:rsidR="00630E9A" w:rsidRDefault="00630E9A">
                  <w:pPr>
                    <w:spacing w:after="0" w:line="240" w:lineRule="auto"/>
                    <w:ind w:firstLine="567"/>
                    <w:jc w:val="both"/>
                    <w:rPr>
                      <w:color w:val="1C283D"/>
                    </w:rPr>
                  </w:pPr>
                  <w:r>
                    <w:rPr>
                      <w:color w:val="1C283D"/>
                    </w:rPr>
                    <w:t xml:space="preserve">ğ) Güvenlik amacıyla işyerlerinin giriş ve çıkışlarını görecek şekilde yüksek çözünürlüklü (en az 3 </w:t>
                  </w:r>
                  <w:proofErr w:type="gramStart"/>
                  <w:r>
                    <w:rPr>
                      <w:color w:val="1C283D"/>
                    </w:rPr>
                    <w:t>mega</w:t>
                  </w:r>
                  <w:proofErr w:type="gramEnd"/>
                  <w:r>
                    <w:rPr>
                      <w:color w:val="1C283D"/>
                    </w:rPr>
                    <w:t xml:space="preserve"> piksel)  ve “IR” (gece görüşlü) kamera kayıt sistemi kurulur. Bu sistem aracılığıyla elde edilen kayıtlar doksan gün süreyle saklanır ve bu kayıtlar yetkili makamlar haricindeki kişi ve kuruluşlara verilemez.</w:t>
                  </w:r>
                </w:p>
                <w:p w:rsidR="00630E9A" w:rsidRDefault="00630E9A">
                  <w:pPr>
                    <w:spacing w:after="0" w:line="240" w:lineRule="auto"/>
                    <w:ind w:firstLine="567"/>
                    <w:jc w:val="center"/>
                    <w:rPr>
                      <w:color w:val="1C283D"/>
                    </w:rPr>
                  </w:pPr>
                  <w:r>
                    <w:rPr>
                      <w:b/>
                      <w:bCs/>
                      <w:color w:val="1C283D"/>
                    </w:rPr>
                    <w:t>ÜÇÜNCÜ BÖLÜM</w:t>
                  </w:r>
                </w:p>
                <w:p w:rsidR="00630E9A" w:rsidRDefault="00630E9A">
                  <w:pPr>
                    <w:spacing w:after="0" w:line="240" w:lineRule="auto"/>
                    <w:ind w:firstLine="567"/>
                    <w:jc w:val="center"/>
                    <w:rPr>
                      <w:color w:val="1C283D"/>
                    </w:rPr>
                  </w:pPr>
                  <w:r>
                    <w:rPr>
                      <w:b/>
                      <w:bCs/>
                      <w:color w:val="1C283D"/>
                    </w:rPr>
                    <w:t>Denetleme ve Cezalar</w:t>
                  </w:r>
                </w:p>
                <w:p w:rsidR="00630E9A" w:rsidRDefault="00630E9A">
                  <w:pPr>
                    <w:spacing w:after="0" w:line="240" w:lineRule="auto"/>
                    <w:ind w:firstLine="567"/>
                    <w:jc w:val="both"/>
                    <w:rPr>
                      <w:color w:val="1C283D"/>
                    </w:rPr>
                  </w:pPr>
                  <w:r>
                    <w:rPr>
                      <w:b/>
                      <w:bCs/>
                      <w:color w:val="1C283D"/>
                    </w:rPr>
                    <w:t>Denetleme usul ve esasları</w:t>
                  </w:r>
                </w:p>
                <w:p w:rsidR="00630E9A" w:rsidRDefault="00630E9A">
                  <w:pPr>
                    <w:spacing w:after="0" w:line="240" w:lineRule="auto"/>
                    <w:ind w:firstLine="567"/>
                    <w:jc w:val="both"/>
                    <w:rPr>
                      <w:color w:val="1C283D"/>
                    </w:rPr>
                  </w:pPr>
                  <w:r>
                    <w:rPr>
                      <w:b/>
                      <w:bCs/>
                      <w:color w:val="1C283D"/>
                    </w:rPr>
                    <w:t>MADDE 10 –</w:t>
                  </w:r>
                  <w:r>
                    <w:rPr>
                      <w:color w:val="1C283D"/>
                    </w:rPr>
                    <w:t xml:space="preserve"> (1) Ticari amaçla internet toplu kullanım sağlayıcılar;</w:t>
                  </w:r>
                </w:p>
                <w:p w:rsidR="00630E9A" w:rsidRDefault="00630E9A">
                  <w:pPr>
                    <w:spacing w:after="0" w:line="240" w:lineRule="auto"/>
                    <w:ind w:firstLine="567"/>
                    <w:jc w:val="both"/>
                    <w:rPr>
                      <w:color w:val="1C283D"/>
                    </w:rPr>
                  </w:pPr>
                  <w:r>
                    <w:rPr>
                      <w:color w:val="1C283D"/>
                    </w:rPr>
                    <w:t>a) Mülki idare amirlikleri bünyesinde oluşturulan denetleme komisyonu tarafından, 5 ve 9 uncu maddelerde yer alan yükümlülükler ve şartlar açısından denetlenir. Denetim yapılırken komisyonda bulunan görevlilerden en az üç üye hazır bulunur. Denetim sonucunda tutanak düzenlenerek hazır bulunanlar tarafından yerinde imza altına alınır. Tutanağın bir sureti denetlenen işyerinin sahibi veya sorumlu müdürüne imza karşılığında verilir.</w:t>
                  </w:r>
                </w:p>
                <w:p w:rsidR="00630E9A" w:rsidRDefault="00630E9A">
                  <w:pPr>
                    <w:spacing w:after="0" w:line="240" w:lineRule="auto"/>
                    <w:ind w:firstLine="567"/>
                    <w:jc w:val="both"/>
                    <w:rPr>
                      <w:color w:val="1C283D"/>
                    </w:rPr>
                  </w:pPr>
                  <w:r>
                    <w:rPr>
                      <w:color w:val="1C283D"/>
                    </w:rPr>
                    <w:t>b) Kolluk tarafından genel güvenlik ve asayiş yönünden denetlenir ve tespit edilen hususlar gereği yapılmak üzere mülki idare amirliklerine bildirilir.</w:t>
                  </w:r>
                </w:p>
                <w:p w:rsidR="00630E9A" w:rsidRDefault="00630E9A">
                  <w:pPr>
                    <w:spacing w:after="0" w:line="240" w:lineRule="auto"/>
                    <w:ind w:firstLine="567"/>
                    <w:jc w:val="both"/>
                    <w:rPr>
                      <w:color w:val="1C283D"/>
                    </w:rPr>
                  </w:pPr>
                  <w:r>
                    <w:rPr>
                      <w:b/>
                      <w:bCs/>
                      <w:color w:val="1C283D"/>
                    </w:rPr>
                    <w:t>İdari yaptırımlar</w:t>
                  </w:r>
                </w:p>
                <w:p w:rsidR="00630E9A" w:rsidRDefault="00630E9A">
                  <w:pPr>
                    <w:spacing w:after="0" w:line="240" w:lineRule="auto"/>
                    <w:ind w:firstLine="567"/>
                    <w:jc w:val="both"/>
                    <w:rPr>
                      <w:color w:val="1C283D"/>
                    </w:rPr>
                  </w:pPr>
                  <w:proofErr w:type="gramStart"/>
                  <w:r>
                    <w:rPr>
                      <w:b/>
                      <w:bCs/>
                      <w:color w:val="1C283D"/>
                    </w:rPr>
                    <w:t>MADDE 11 –</w:t>
                  </w:r>
                  <w:r>
                    <w:rPr>
                      <w:color w:val="1C283D"/>
                    </w:rPr>
                    <w:t xml:space="preserve"> (1) 5 inci maddenin birinci fıkrasındaki yükümlülüklere aykırı hareket ettiği belirlenen ticari amaçla internet toplu kullanım sağlayıcılara, mülki idare amiri tarafından ilk ihlalde yazılı olarak uyarma; ihlalin devamı halinde üç güne kadar kapatma; ihlalin tekrarı halinde ise bin Türk Lirasından on beş bin Türk Lirasına kadar idarî para cezası vermeye mahalli mülki amir yetkilidir.</w:t>
                  </w:r>
                  <w:proofErr w:type="gramEnd"/>
                </w:p>
                <w:p w:rsidR="00630E9A" w:rsidRDefault="00630E9A">
                  <w:pPr>
                    <w:spacing w:after="0" w:line="240" w:lineRule="auto"/>
                    <w:ind w:firstLine="567"/>
                    <w:jc w:val="both"/>
                    <w:rPr>
                      <w:color w:val="1C283D"/>
                    </w:rPr>
                  </w:pPr>
                  <w:r>
                    <w:rPr>
                      <w:color w:val="1C283D"/>
                    </w:rPr>
                    <w:t xml:space="preserve">(2) 9 uncu maddeye aykırılık halinde mülki idare amiri tarafından, 4/7/1934 tarihli ve 2559 sayılı Polis Vazife ve Salâhiyet Kanununun 6 </w:t>
                  </w:r>
                  <w:proofErr w:type="spellStart"/>
                  <w:r>
                    <w:rPr>
                      <w:color w:val="1C283D"/>
                    </w:rPr>
                    <w:t>ncı</w:t>
                  </w:r>
                  <w:proofErr w:type="spellEnd"/>
                  <w:r>
                    <w:rPr>
                      <w:color w:val="1C283D"/>
                    </w:rPr>
                    <w:t>  maddesinin birinci fıkrasının (d) bendi uyarınca idari para cezası verilir.</w:t>
                  </w:r>
                </w:p>
                <w:p w:rsidR="00630E9A" w:rsidRDefault="00630E9A">
                  <w:pPr>
                    <w:spacing w:after="0" w:line="240" w:lineRule="auto"/>
                    <w:ind w:firstLine="567"/>
                    <w:jc w:val="both"/>
                    <w:rPr>
                      <w:color w:val="1C283D"/>
                    </w:rPr>
                  </w:pPr>
                  <w:r>
                    <w:rPr>
                      <w:color w:val="1C283D"/>
                    </w:rPr>
                    <w:t>(3) İdari para cezaları 30/3/2005 tarihli ve 5326 sayılı Kabahatler Kanununda belirtilen usul ve esaslara göre uygulanır.</w:t>
                  </w:r>
                </w:p>
                <w:p w:rsidR="00630E9A" w:rsidRDefault="00630E9A">
                  <w:pPr>
                    <w:spacing w:after="0" w:line="240" w:lineRule="auto"/>
                    <w:ind w:firstLine="567"/>
                    <w:jc w:val="both"/>
                    <w:rPr>
                      <w:color w:val="1C283D"/>
                    </w:rPr>
                  </w:pPr>
                  <w:r>
                    <w:rPr>
                      <w:b/>
                      <w:bCs/>
                      <w:color w:val="1C283D"/>
                    </w:rPr>
                    <w:t>İdari para cezasının tespitinde göz önünde bulundurulacak ölçütler ve cezanın hesaplanması</w:t>
                  </w:r>
                </w:p>
                <w:p w:rsidR="00630E9A" w:rsidRDefault="00630E9A">
                  <w:pPr>
                    <w:spacing w:after="0" w:line="240" w:lineRule="auto"/>
                    <w:ind w:firstLine="567"/>
                    <w:jc w:val="both"/>
                    <w:rPr>
                      <w:color w:val="1C283D"/>
                    </w:rPr>
                  </w:pPr>
                  <w:r>
                    <w:rPr>
                      <w:b/>
                      <w:bCs/>
                      <w:color w:val="1C283D"/>
                    </w:rPr>
                    <w:lastRenderedPageBreak/>
                    <w:t>MADDE 12 –</w:t>
                  </w:r>
                  <w:r>
                    <w:rPr>
                      <w:color w:val="1C283D"/>
                    </w:rPr>
                    <w:t xml:space="preserve"> (1) İdari para cezasının miktarı aşağıda sayılan ağırlaştırıcı ve hafifletici nedenlerin varlığı ve etkisi göz önünde bulundurularak tespit edilir.</w:t>
                  </w:r>
                </w:p>
                <w:p w:rsidR="00630E9A" w:rsidRDefault="00630E9A">
                  <w:pPr>
                    <w:spacing w:after="0" w:line="240" w:lineRule="auto"/>
                    <w:ind w:firstLine="567"/>
                    <w:jc w:val="both"/>
                    <w:rPr>
                      <w:color w:val="1C283D"/>
                    </w:rPr>
                  </w:pPr>
                  <w:r>
                    <w:rPr>
                      <w:color w:val="1C283D"/>
                    </w:rPr>
                    <w:t>(2) Ağırlaştırıcı nedenler şunlardır:</w:t>
                  </w:r>
                </w:p>
                <w:p w:rsidR="00630E9A" w:rsidRDefault="00630E9A">
                  <w:pPr>
                    <w:spacing w:after="0" w:line="240" w:lineRule="auto"/>
                    <w:ind w:firstLine="567"/>
                    <w:jc w:val="both"/>
                    <w:rPr>
                      <w:color w:val="1C283D"/>
                    </w:rPr>
                  </w:pPr>
                  <w:r>
                    <w:rPr>
                      <w:color w:val="1C283D"/>
                    </w:rPr>
                    <w:t>a) İhlal sonucunda elde edilen ekonomik kazancın büyüklüğü,</w:t>
                  </w:r>
                </w:p>
                <w:p w:rsidR="00630E9A" w:rsidRDefault="00630E9A">
                  <w:pPr>
                    <w:spacing w:after="0" w:line="240" w:lineRule="auto"/>
                    <w:ind w:firstLine="567"/>
                    <w:jc w:val="both"/>
                    <w:rPr>
                      <w:color w:val="1C283D"/>
                    </w:rPr>
                  </w:pPr>
                  <w:r>
                    <w:rPr>
                      <w:color w:val="1C283D"/>
                    </w:rPr>
                    <w:t>b) İhlalin devam etmesi,</w:t>
                  </w:r>
                </w:p>
                <w:p w:rsidR="00630E9A" w:rsidRDefault="00630E9A">
                  <w:pPr>
                    <w:spacing w:after="0" w:line="240" w:lineRule="auto"/>
                    <w:ind w:firstLine="567"/>
                    <w:jc w:val="both"/>
                    <w:rPr>
                      <w:color w:val="1C283D"/>
                    </w:rPr>
                  </w:pPr>
                  <w:r>
                    <w:rPr>
                      <w:color w:val="1C283D"/>
                    </w:rPr>
                    <w:t>c) Tekerrürün varlığı.</w:t>
                  </w:r>
                </w:p>
                <w:p w:rsidR="00630E9A" w:rsidRDefault="00630E9A">
                  <w:pPr>
                    <w:spacing w:after="0" w:line="240" w:lineRule="auto"/>
                    <w:ind w:firstLine="567"/>
                    <w:jc w:val="both"/>
                    <w:rPr>
                      <w:color w:val="1C283D"/>
                    </w:rPr>
                  </w:pPr>
                  <w:r>
                    <w:rPr>
                      <w:color w:val="1C283D"/>
                    </w:rPr>
                    <w:t>(3) Hafifletici nedenler şunlardır:</w:t>
                  </w:r>
                </w:p>
                <w:p w:rsidR="00630E9A" w:rsidRDefault="00630E9A">
                  <w:pPr>
                    <w:spacing w:after="0" w:line="240" w:lineRule="auto"/>
                    <w:ind w:firstLine="567"/>
                    <w:jc w:val="both"/>
                    <w:rPr>
                      <w:color w:val="1C283D"/>
                    </w:rPr>
                  </w:pPr>
                  <w:r>
                    <w:rPr>
                      <w:color w:val="1C283D"/>
                    </w:rPr>
                    <w:t>a) İhlal sonucunda herhangi bir ekonomik kazanç elde edilmemiş olması veya elde edilmişse önem derecesinin düşüklüğü,</w:t>
                  </w:r>
                </w:p>
                <w:p w:rsidR="00630E9A" w:rsidRDefault="00630E9A">
                  <w:pPr>
                    <w:spacing w:after="0" w:line="240" w:lineRule="auto"/>
                    <w:ind w:firstLine="567"/>
                    <w:jc w:val="both"/>
                    <w:rPr>
                      <w:color w:val="1C283D"/>
                    </w:rPr>
                  </w:pPr>
                  <w:r>
                    <w:rPr>
                      <w:color w:val="1C283D"/>
                    </w:rPr>
                    <w:t>b) İşyerinin kurallarına uymada geçmiş dönemde gösterdiği olumlu tutum.</w:t>
                  </w:r>
                </w:p>
                <w:p w:rsidR="00630E9A" w:rsidRDefault="00630E9A">
                  <w:pPr>
                    <w:spacing w:after="0" w:line="240" w:lineRule="auto"/>
                    <w:ind w:firstLine="567"/>
                    <w:jc w:val="center"/>
                    <w:rPr>
                      <w:color w:val="1C283D"/>
                    </w:rPr>
                  </w:pPr>
                  <w:r>
                    <w:rPr>
                      <w:b/>
                      <w:bCs/>
                      <w:color w:val="1C283D"/>
                    </w:rPr>
                    <w:t>DÖRDÜNCÜ BÖLÜM</w:t>
                  </w:r>
                </w:p>
                <w:p w:rsidR="00630E9A" w:rsidRDefault="00630E9A">
                  <w:pPr>
                    <w:spacing w:after="0" w:line="240" w:lineRule="auto"/>
                    <w:ind w:firstLine="567"/>
                    <w:jc w:val="center"/>
                    <w:rPr>
                      <w:color w:val="1C283D"/>
                    </w:rPr>
                  </w:pPr>
                  <w:r>
                    <w:rPr>
                      <w:b/>
                      <w:bCs/>
                      <w:color w:val="1C283D"/>
                    </w:rPr>
                    <w:t>Çeşitli ve Son Hükümler</w:t>
                  </w:r>
                </w:p>
                <w:p w:rsidR="00630E9A" w:rsidRDefault="00630E9A">
                  <w:pPr>
                    <w:spacing w:after="0" w:line="240" w:lineRule="auto"/>
                    <w:ind w:firstLine="567"/>
                    <w:jc w:val="both"/>
                    <w:rPr>
                      <w:color w:val="1C283D"/>
                    </w:rPr>
                  </w:pPr>
                  <w:r>
                    <w:rPr>
                      <w:b/>
                      <w:bCs/>
                      <w:color w:val="1C283D"/>
                    </w:rPr>
                    <w:t>Uygulamaya ilişkin işlemler</w:t>
                  </w:r>
                </w:p>
                <w:p w:rsidR="00630E9A" w:rsidRDefault="00630E9A">
                  <w:pPr>
                    <w:spacing w:after="0" w:line="240" w:lineRule="auto"/>
                    <w:ind w:firstLine="567"/>
                    <w:jc w:val="both"/>
                    <w:rPr>
                      <w:color w:val="1C283D"/>
                    </w:rPr>
                  </w:pPr>
                  <w:r>
                    <w:rPr>
                      <w:b/>
                      <w:bCs/>
                      <w:color w:val="1C283D"/>
                    </w:rPr>
                    <w:t>MADDE 13 –</w:t>
                  </w:r>
                  <w:r>
                    <w:rPr>
                      <w:color w:val="1C283D"/>
                    </w:rPr>
                    <w:t xml:space="preserve"> (1) Ticari amaçla internet toplu kullanım sağlayıcılara verilen izin belgelerine ilişkin işlemler; valiliklerde bilgi işlem şube müdürlükleri, kaymakamlıklarda bilgi işlem şeflikleri, bilgi işlem şefliği bulunmayan ilçelerde yazı işleri müdürlükleri bünyesinde yürütülür.</w:t>
                  </w:r>
                </w:p>
                <w:p w:rsidR="00630E9A" w:rsidRDefault="00630E9A">
                  <w:pPr>
                    <w:spacing w:after="0" w:line="240" w:lineRule="auto"/>
                    <w:ind w:firstLine="567"/>
                    <w:jc w:val="both"/>
                    <w:rPr>
                      <w:color w:val="1C283D"/>
                    </w:rPr>
                  </w:pPr>
                  <w:r>
                    <w:rPr>
                      <w:color w:val="1C283D"/>
                    </w:rPr>
                    <w:t>(2) İzne ilişkin bilgiler otuz gün içinde mülki idare amiri tarafından Kuruma elektronik ortamda veya yazılı olarak bildirilir.</w:t>
                  </w:r>
                </w:p>
                <w:p w:rsidR="00630E9A" w:rsidRDefault="00630E9A">
                  <w:pPr>
                    <w:spacing w:after="0" w:line="240" w:lineRule="auto"/>
                    <w:ind w:firstLine="567"/>
                    <w:jc w:val="both"/>
                    <w:rPr>
                      <w:color w:val="1C283D"/>
                    </w:rPr>
                  </w:pPr>
                  <w:r>
                    <w:rPr>
                      <w:color w:val="1C283D"/>
                    </w:rPr>
                    <w:t>(3) Ticari amaçla internet toplu kullanım sağlayıcıların faaliyetlerinin herhangi bir şekilde sona ermesi halinde durum üç gün içinde mülki idare amiri tarafından Kuruma elektronik ortamda veya yazılı olarak bildirilir.</w:t>
                  </w:r>
                </w:p>
                <w:p w:rsidR="00630E9A" w:rsidRDefault="00630E9A">
                  <w:pPr>
                    <w:spacing w:after="0" w:line="240" w:lineRule="auto"/>
                    <w:ind w:firstLine="567"/>
                    <w:jc w:val="both"/>
                    <w:rPr>
                      <w:color w:val="1C283D"/>
                    </w:rPr>
                  </w:pPr>
                  <w:r>
                    <w:rPr>
                      <w:b/>
                      <w:bCs/>
                      <w:color w:val="1C283D"/>
                    </w:rPr>
                    <w:t>Yürürlükten kaldırılan yönetmelik</w:t>
                  </w:r>
                </w:p>
                <w:p w:rsidR="00630E9A" w:rsidRDefault="00630E9A">
                  <w:pPr>
                    <w:spacing w:after="0" w:line="240" w:lineRule="auto"/>
                    <w:ind w:firstLine="567"/>
                    <w:jc w:val="both"/>
                    <w:rPr>
                      <w:color w:val="1C283D"/>
                    </w:rPr>
                  </w:pPr>
                  <w:r>
                    <w:rPr>
                      <w:b/>
                      <w:bCs/>
                      <w:color w:val="1C283D"/>
                    </w:rPr>
                    <w:t>MADDE 14 –</w:t>
                  </w:r>
                  <w:r>
                    <w:rPr>
                      <w:color w:val="1C283D"/>
                    </w:rPr>
                    <w:t xml:space="preserve"> (1) 1/11/2007 tarihli ve 26687 sayılı Resmî </w:t>
                  </w:r>
                  <w:proofErr w:type="spellStart"/>
                  <w:r>
                    <w:rPr>
                      <w:color w:val="1C283D"/>
                    </w:rPr>
                    <w:t>Gazete’de</w:t>
                  </w:r>
                  <w:proofErr w:type="spellEnd"/>
                  <w:r>
                    <w:rPr>
                      <w:color w:val="1C283D"/>
                    </w:rPr>
                    <w:t xml:space="preserve"> yayımlanan İnternet Toplu Kullanım Sağlayıcıları Hakkında Yönetmelik yürürlükten kaldırılmıştır.</w:t>
                  </w:r>
                </w:p>
                <w:p w:rsidR="00630E9A" w:rsidRDefault="00630E9A">
                  <w:pPr>
                    <w:spacing w:after="0" w:line="240" w:lineRule="auto"/>
                    <w:ind w:firstLine="567"/>
                    <w:jc w:val="both"/>
                    <w:rPr>
                      <w:color w:val="1C283D"/>
                    </w:rPr>
                  </w:pPr>
                  <w:r>
                    <w:rPr>
                      <w:b/>
                      <w:bCs/>
                      <w:color w:val="1C283D"/>
                    </w:rPr>
                    <w:t>Yürürlük</w:t>
                  </w:r>
                </w:p>
                <w:p w:rsidR="00630E9A" w:rsidRDefault="00630E9A">
                  <w:pPr>
                    <w:spacing w:after="0" w:line="240" w:lineRule="auto"/>
                    <w:ind w:firstLine="567"/>
                    <w:jc w:val="both"/>
                    <w:rPr>
                      <w:color w:val="1C283D"/>
                    </w:rPr>
                  </w:pPr>
                  <w:r>
                    <w:rPr>
                      <w:b/>
                      <w:bCs/>
                      <w:color w:val="1C283D"/>
                    </w:rPr>
                    <w:t>MADDE 15 –</w:t>
                  </w:r>
                  <w:r>
                    <w:rPr>
                      <w:color w:val="1C283D"/>
                    </w:rPr>
                    <w:t xml:space="preserve"> (1) Bu Yönetmelik yayımı tarihinde yürürlüğe girer.</w:t>
                  </w:r>
                </w:p>
                <w:p w:rsidR="00630E9A" w:rsidRDefault="00630E9A">
                  <w:pPr>
                    <w:spacing w:after="0" w:line="240" w:lineRule="auto"/>
                    <w:ind w:firstLine="567"/>
                    <w:jc w:val="both"/>
                    <w:rPr>
                      <w:color w:val="1C283D"/>
                    </w:rPr>
                  </w:pPr>
                  <w:r>
                    <w:rPr>
                      <w:b/>
                      <w:bCs/>
                      <w:color w:val="1C283D"/>
                    </w:rPr>
                    <w:t>Yürütme</w:t>
                  </w:r>
                </w:p>
                <w:p w:rsidR="00630E9A" w:rsidRDefault="00630E9A">
                  <w:pPr>
                    <w:spacing w:after="0" w:line="240" w:lineRule="auto"/>
                    <w:ind w:firstLine="567"/>
                    <w:jc w:val="both"/>
                    <w:rPr>
                      <w:color w:val="1C283D"/>
                    </w:rPr>
                  </w:pPr>
                  <w:r>
                    <w:rPr>
                      <w:b/>
                      <w:bCs/>
                      <w:color w:val="1C283D"/>
                    </w:rPr>
                    <w:t>MADDE 16 –</w:t>
                  </w:r>
                  <w:r>
                    <w:rPr>
                      <w:color w:val="1C283D"/>
                    </w:rPr>
                    <w:t xml:space="preserve"> (1) Bu Yönetmelik hükümlerini Bilgi Teknolojileri ve İletişim Kurumu Başkanı yürütür.</w:t>
                  </w:r>
                </w:p>
                <w:p w:rsidR="00630E9A" w:rsidRDefault="00630E9A">
                  <w:pPr>
                    <w:spacing w:after="0" w:line="240" w:lineRule="auto"/>
                    <w:ind w:firstLine="567"/>
                    <w:jc w:val="both"/>
                    <w:rPr>
                      <w:color w:val="1C283D"/>
                    </w:rPr>
                  </w:pPr>
                  <w:r>
                    <w:rPr>
                      <w:color w:val="1C283D"/>
                    </w:rPr>
                    <w:t> </w:t>
                  </w:r>
                </w:p>
                <w:p w:rsidR="00630E9A" w:rsidRDefault="00630E9A">
                  <w:pPr>
                    <w:spacing w:after="0" w:line="240" w:lineRule="auto"/>
                    <w:ind w:firstLine="567"/>
                    <w:jc w:val="both"/>
                    <w:rPr>
                      <w:color w:val="1C283D"/>
                    </w:rPr>
                  </w:pPr>
                  <w:hyperlink r:id="rId4" w:history="1">
                    <w:r>
                      <w:rPr>
                        <w:rFonts w:ascii="Lucida Sans Unicode" w:hAnsi="Lucida Sans Unicode" w:cs="Lucida Sans Unicode"/>
                        <w:color w:val="000000"/>
                        <w:sz w:val="15"/>
                        <w:szCs w:val="15"/>
                      </w:rPr>
                      <w:t>Eki için tıklayınız</w:t>
                    </w:r>
                  </w:hyperlink>
                </w:p>
              </w:tc>
            </w:tr>
          </w:tbl>
          <w:p w:rsidR="00630E9A" w:rsidRDefault="00630E9A">
            <w:pPr>
              <w:spacing w:after="0" w:line="300" w:lineRule="atLeast"/>
              <w:jc w:val="center"/>
              <w:rPr>
                <w:rFonts w:ascii="Arial" w:hAnsi="Arial" w:cs="Arial"/>
                <w:color w:val="1C283D"/>
                <w:sz w:val="15"/>
                <w:szCs w:val="15"/>
              </w:rPr>
            </w:pPr>
          </w:p>
        </w:tc>
      </w:tr>
    </w:tbl>
    <w:p w:rsidR="00481211" w:rsidRDefault="00481211"/>
    <w:sectPr w:rsidR="00481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9A"/>
    <w:rsid w:val="00481211"/>
    <w:rsid w:val="00630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9A86-31A1-4286-98E9-DC3B7A1A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9A"/>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82828">
      <w:bodyDiv w:val="1"/>
      <w:marLeft w:val="0"/>
      <w:marRight w:val="0"/>
      <w:marTop w:val="0"/>
      <w:marBottom w:val="0"/>
      <w:divBdr>
        <w:top w:val="none" w:sz="0" w:space="0" w:color="auto"/>
        <w:left w:val="none" w:sz="0" w:space="0" w:color="auto"/>
        <w:bottom w:val="none" w:sz="0" w:space="0" w:color="auto"/>
        <w:right w:val="none" w:sz="0" w:space="0" w:color="auto"/>
      </w:divBdr>
      <w:divsChild>
        <w:div w:id="1853302187">
          <w:marLeft w:val="0"/>
          <w:marRight w:val="0"/>
          <w:marTop w:val="100"/>
          <w:marBottom w:val="100"/>
          <w:divBdr>
            <w:top w:val="none" w:sz="0" w:space="0" w:color="auto"/>
            <w:left w:val="none" w:sz="0" w:space="0" w:color="auto"/>
            <w:bottom w:val="none" w:sz="0" w:space="0" w:color="auto"/>
            <w:right w:val="none" w:sz="0" w:space="0" w:color="auto"/>
          </w:divBdr>
          <w:divsChild>
            <w:div w:id="412552866">
              <w:marLeft w:val="0"/>
              <w:marRight w:val="0"/>
              <w:marTop w:val="0"/>
              <w:marBottom w:val="0"/>
              <w:divBdr>
                <w:top w:val="none" w:sz="0" w:space="0" w:color="auto"/>
                <w:left w:val="none" w:sz="0" w:space="0" w:color="auto"/>
                <w:bottom w:val="none" w:sz="0" w:space="0" w:color="auto"/>
                <w:right w:val="none" w:sz="0" w:space="0" w:color="auto"/>
              </w:divBdr>
              <w:divsChild>
                <w:div w:id="739403780">
                  <w:marLeft w:val="0"/>
                  <w:marRight w:val="0"/>
                  <w:marTop w:val="0"/>
                  <w:marBottom w:val="0"/>
                  <w:divBdr>
                    <w:top w:val="none" w:sz="0" w:space="0" w:color="auto"/>
                    <w:left w:val="none" w:sz="0" w:space="0" w:color="auto"/>
                    <w:bottom w:val="none" w:sz="0" w:space="0" w:color="auto"/>
                    <w:right w:val="none" w:sz="0" w:space="0" w:color="auto"/>
                  </w:divBdr>
                  <w:divsChild>
                    <w:div w:id="18475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23501-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10306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ÇAKMAK</dc:creator>
  <cp:keywords/>
  <dc:description/>
  <cp:lastModifiedBy>Dursun ÇAKMAK</cp:lastModifiedBy>
  <cp:revision>1</cp:revision>
  <dcterms:created xsi:type="dcterms:W3CDTF">2019-09-13T10:31:00Z</dcterms:created>
  <dcterms:modified xsi:type="dcterms:W3CDTF">2019-09-13T10:32:00Z</dcterms:modified>
</cp:coreProperties>
</file>